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9148F" w:rsidRDefault="0069148F" w:rsidP="0069148F">
      <w:pPr>
        <w:suppressAutoHyphens w:val="0"/>
        <w:spacing w:after="160" w:line="259" w:lineRule="auto"/>
        <w:jc w:val="center"/>
        <w:rPr>
          <w:rFonts w:ascii="Calibri" w:eastAsia="Calibri" w:hAnsi="Calibri"/>
          <w:b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jc w:val="center"/>
        <w:rPr>
          <w:rFonts w:ascii="Calibri" w:eastAsia="Calibri" w:hAnsi="Calibri"/>
          <w:b/>
          <w:szCs w:val="22"/>
          <w:lang w:eastAsia="en-US"/>
        </w:rPr>
      </w:pPr>
      <w:r w:rsidRPr="0069148F">
        <w:rPr>
          <w:rFonts w:ascii="Calibri" w:eastAsia="Calibri" w:hAnsi="Calibri"/>
          <w:b/>
          <w:szCs w:val="22"/>
          <w:lang w:eastAsia="en-US"/>
        </w:rPr>
        <w:t>Политика Конфиденциальности</w:t>
      </w:r>
    </w:p>
    <w:p w:rsidR="0069148F" w:rsidRPr="0069148F" w:rsidRDefault="0069148F" w:rsidP="0069148F">
      <w:pPr>
        <w:suppressAutoHyphens w:val="0"/>
        <w:spacing w:after="160" w:line="259" w:lineRule="auto"/>
        <w:jc w:val="center"/>
        <w:rPr>
          <w:rFonts w:ascii="Calibri" w:eastAsia="Calibri" w:hAnsi="Calibri"/>
          <w:b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Настоящая Политика в отношении обработки персональных данных (далее – Политика) составлена в соответствии с требованиями Федерального закона «О персональных данных» № 152-ФЗ от 27 июля 2006 г., а также иными нормативно-правовыми актами Российской Федерации и определяет порядок сбора и обработки персональных данных обрабатываемых ООО "Генераторный Центр" (далее – Оператор, Общество) посетителей сайта </w:t>
      </w:r>
      <w:hyperlink r:id="rId6" w:history="1">
        <w:r w:rsidR="008955DC">
          <w:rPr>
            <w:rFonts w:ascii="Calibri" w:eastAsia="Calibri" w:hAnsi="Calibri"/>
            <w:color w:val="0563C1"/>
            <w:szCs w:val="22"/>
            <w:u w:val="single"/>
            <w:lang w:eastAsia="en-US"/>
          </w:rPr>
          <w:t>https://mitsudiesel.ru</w:t>
        </w:r>
      </w:hyperlink>
      <w:r w:rsidRPr="0069148F">
        <w:rPr>
          <w:rFonts w:ascii="Calibri" w:eastAsia="Calibri" w:hAnsi="Calibri"/>
          <w:szCs w:val="22"/>
          <w:lang w:eastAsia="en-US"/>
        </w:rPr>
        <w:t xml:space="preserve"> (далее – сайт), а также меры по обеспечению безопасности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1. Общие положения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1.1. Общество исходит из того, что субъект персональных данных- посетитель сайта (далее – пользователь/субъект персональных данных) самостоятельно, свободно, своей волей и в своём интересе принимает решение о предоставлении своей персональной информации и даёт согласие на её обработку. Общество исходит из того, что пользователь предоставляет о себе достоверную персональную информацию и поддерживает её в актуальном состоянии. Обязательная персональная информация о пользователе, которая необходима для предоставления ему услуг Общества, помечена на сайте специальным образом. Иные сведения предоставляются пользователем на его усмотрение. Общество не обладает возможностью оценивать дееспособность пользователя и не проверяет достоверность персональной информации, предоставляемой им. Обработка персональных данных осуществляется с согласия субъекта персональных данных на обработку его персональных данных. Использование сайта означает безоговорочное согласие пользователя с настоящей Политикой и условиями сбора, порядка обработки, целей его персональных данных. В случае несогласии с настоящей Политикой, пользователю следует прекратить любое пользование сайтом.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2. Термины и определения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Оператор персональных данных – ООО "Генераторный Центр" адрес места нахождения: 129085, город Москва, проезд Ольминского, д. 5, помещ. 1/5.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 xml:space="preserve">Сайт Оператора (далее — «Сайт») — совокупность информационных ресурсов, размещенных в сети Интернет, объединенных под адресом </w:t>
      </w:r>
      <w:r w:rsidR="008955DC">
        <w:rPr>
          <w:rFonts w:ascii="Calibri" w:eastAsia="Calibri" w:hAnsi="Calibri"/>
          <w:szCs w:val="22"/>
          <w:lang w:eastAsia="en-US"/>
        </w:rPr>
        <w:t>https://mitsudiesel.ru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Пользователь сайта- физическое лицо, потребитель услуг оператора, в том числе представитель юридического лица, посещающее сайт и использующее сервисы сайта, создавший учетную запись на сайте, оформивший заявку на сайте- субъект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Учетная запись (личный кабинет) - персональная страница пользователя, где хранится совокупность данных о пользователе, аутентификации и предоставления доступа к его личным данным и настройкам. В Личном кабинете хранятся данные о самом пользователе и его действиях на сайте (заявки, история покупок, оплаты).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Персональные данные - любая информация, относящаяся к прямо или косвенно определенному, или определяемому физическому лицу (пользователю сайта - субъекту персональных данных).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 Автоматизированная обработка персональных данных – обработка персональных данных с помощью средств вычислительной техники. Информационная система персональных данных–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 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 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>Конфиденциальность персональных данных — обязательное для соблюдения оператором или иным лицом, получившим доступ к персональным данным,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3. Содержание и объем персональных данных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Оператор собирает и обрабатывает следующие персональные данные: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- Фамилия, Имя, Отчество;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- Номер телефона;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- Адрес электронной почты;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- Адрес доставки;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-Данные банковской карты (наименование держателя банковской карты, номер карты, срок действия карты, CVV код);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- Данные, которые автоматически передаются сервисам на сайте в процессе их использования, в том числе IP-адрес, данные файлов cookie, информация о браузере, технические характеристики оборудования, дата и время доступа к сервисам, адреса запрашиваемых страниц и иная подобная информация: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Данные из cookies-файлов - небольшие текстовые файлы, в которых после посещения сайта сохраняется информация о действиях пользователя на сайте. Благодаря cookies-файлам пользователю не нужно каждый раз вводить имя и пароль, чтобы зайти в учетную запись. Сохраняются все настройки, например, регион, и индивидуальные предпочтения.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Пользователь может удалить cookies-файлы после посещения сайта, однако в этом случае Оператор не несет ответственности за ненадлежащее качество работы сайта.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 xml:space="preserve">Информация от браузера – данные, которые браузер автоматически отправляет серверу, например: IP-адрес, историю последних посещений, название операционной системы, название и версию программы, через которую пользователь осуществляет выход в интернет, дату и время </w:t>
      </w:r>
      <w:r w:rsidRPr="0069148F">
        <w:rPr>
          <w:rFonts w:ascii="Calibri" w:eastAsia="Calibri" w:hAnsi="Calibri"/>
          <w:szCs w:val="22"/>
          <w:lang w:eastAsia="en-US"/>
        </w:rPr>
        <w:lastRenderedPageBreak/>
        <w:t>посещения сайта пользователем, адреса запрашиваемых страниц и иная подобная информация. Можно запретить браузеру передавать подобную информацию путем изменения настроек.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4. Цели обработки персональной информации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4.1. Цели обработки персональных данных: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регистрация личного кабинета пользователя на сайте оператора;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идентификация пользователя на сайте, оформление заказов товара (уведомление о состоянии заказа, обработка и получение платежей), доставки товара;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связь с пользователем, в том числе направление уведомлений, запросов и информации, касающихся использования сайта, а также обработка его запросов и заявок;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улучшение качества сайта, удобства его использования, разработка новых услуг и сервисов;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целевой подбор рекламных материалов;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данные из cookies Оператор использует для ведения статистики о пользователях и их запросах. Эта информация помогает Оператору анализировать, оценивать, улучшать свою работу, повышать качество продуктов и услуг, совершенствовать механизмы общения с пользователями.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Оператор может с согласия пользователя отправлять ему информационные и рекламные сообщения на электронную почту, мобильный телефон о своих продуктах, услугах, специальных предложениях и различных событиях. Пользователь вправе отказаться от получения указанных информационных сообщений, направив оператору письмо на адрес электронной почты gen@gencen.ru, или перейдя по ссылке отписаться от рассылки, указанной в тексте отправляемых сообщений.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4.2. Оператор в своей деятельности исходит из того, что субъект персональных данных предоставляет точную и достоверную информацию, во время взаимодействия с Оператором и извещает Оператора об изменении своих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>5.  Порядок обработки персональных данных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5.1. Обработка персональных данных заключается в получении, систематизации, накоплении, хранении, уточнении (обновлении, изменении), использовании, распространении, блокировании, уничтожении и в защите от несанкционированного доступа.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5.2.  Обработка персональных данных пользователя осуществляется оператором автоматизированным способом с получением и/или передачей полученной информации по информационно-телекоммуникационным сетям (с помощью средств вычислительной техники: компьютеров, программного обеспечения) и смешанным способом (при участии человека с помощью средств вычислительной техники).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5.3. К обработке персональных данных доступ могут иметь только сотрудники оператора, допущенные к работе с персональными данными посетителей, перечень сотрудников, имеющих доступ к персональным данным посетителей, определяется приказом руководителя.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5.4. Оператор гарантирует, что обработка персональных данных пользователя производится в соответствии с законодательством.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5.5. При обработке персональных данных компания руководствуется принципами: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законность целей и способов их обработки, добросовестность;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обработка персональных данных ограничивается достижением конкретных, заранее определенных и законных целей;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соответствие объёма, характера и способов обработки персональных данных целям им обработки;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недопустимость обработки персональных данных, избыточных по отношению к целям, заявленным при их сборе;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при обработке персональных данных обеспечивается точность персональных данных, их достаточность и актуальность по отношению к целям обработки персональных данных;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персональные данные подлежат уничтожению либо обезличиванию по достижении целей обработки или в случае утраты необходимости в достижении этих целей.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5.6. 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данных. Обрабатываемые персональные данные подлежат уничтожению по достижении целей обработки или в случае утраты необходимости в достижении этих целей, если иное не предусмотрено действующим законодательством. Согласие на обработку персональных данных с последующим их уничтожением, могут быть отозваны субъектом персональных данных, по средствам обращения на e-mail – gen@gencen.ru.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5.7. Пользователю сайта показываются всплывающие уведомления о сборе и обработке данных cookies самостоятельной блокировкой пользователь может самостоятельно заблокировать использование сookie сайтом, изменив настойки своего браузера.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5.8. Оператор обеспечивает защиту обрабатываемых персональных данных от несанкционированного доступа и разглашения, неправомерного использования или утраты в соответствии с требованиями Федерального закона от 27 июля 2006 г. № 152-ФЗ «О персональных данных».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5.9. В отношении персональной информации субъекта персональных данных сохраняется конфиденциальность. Оператор не передает персональные данные третьим лицам, за исключением случаев, предусмотренных законодательством, и случаев добровольного предоставления пользователями информации неограниченному кругу лиц для общего доступа.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5.10. Оператор гарантирует организационные и технические меры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в отношении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>6. Права пользователя на доступ и изменение его персональных данных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6.1. Пользователь имеет следующие права: 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Право на получение сведений об Операторе, о месте его нахождения.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Право на получение информации от Оператора, касающейся обработки его персональных данных, в том числе содержащей: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подтверждение факта обработки персональных данных;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правовые основания и цели обработки персональных данных;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цели и применяемые Оператором способы обработки персональных данных;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наименование и место нахождения Оператора, сведения о лицах,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сроки обработки персональных данных, в том числе сроки их хранения;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порядок осуществления субъектом персональных данных прав, предусмотренных законодательством;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Право на уточнение, блокирование или уничтожение своих персональных данных, которые являются неполными, устаревшими, неточными, или не являются необходимыми для заявленных целей обработки.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Право требовать устранения неправомерных действий Оператора в отношении его персональных данных. Право обжаловать неправомерные действия или бездействие по обработке персональных данных. 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Право отозвать свое согласие на обработку персональных данных, путем направления соответствующего письменного уведомления в адрес Оператора, по почте заказным письмом, с уведомлением о вручении, либо вручено лично под расписку представителю Оператора, либо направлено по адресу электронной почты gen@gencen.ru 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 Обязанности Оператора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7.1. Осуществлять обработку персональных данных исключительно в целях оказания законных услуг посетителям сайта, субъектам персональных данных. Осуществлять обработку персональных данных с соблюдением принципов и правил, предусмотренных Федеральным законом № 152-ФЗ «О персональных данных» и настоящим Положением.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7.2. Не раскрывать третьим лицам и не распространять персональные данные без согласия субъекта персональных данных, если иное не предусмотрено законом.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7.3.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оснований, в соответствии с которыми такое согласие не требуется.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7.4. В случаях, предусмотренных Федеральным законом № 152-ФЗ «О персональных данных» осуществлять обработку персональных данных только с согласия в письменной форме субъекта персональных данных;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7.5. Предоставлять субъекту персональных данных по его запросу информацию, касающуюся обработки его персональных данных, либо на законных основаниях предоставить отказ в предоставлении указанной информации и дать в письменной форме мотивированный ответ.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7.6. Если предоставление персональных данных является обязательным в соответствии с Федеральным законом, разъяснить субъекту персональных данных юридические последствия отказа предоставить его персональные данные.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7.7.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 xml:space="preserve">7.8. По требованию субъекта персональных данных внести изменения в обрабатываемые персональные данные, или уничтожить их, если персональные данные являются неполными, неточными, неактуальными, незаконно полученными или не являются необходимыми для заявленной цели обработки в срок, не превышающий 7 рабочих дней со дня представления субъектом персональных данных или его представителем сведений, подтверждающих указанные факты. 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7.9. В случае выявления неправомерной обработки персональных данных или неточных персональных данных, устранить выявленные нарушения в соответствии с порядком и сроками, установленными законодательством.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7.10. Не получать и не обрабатывать персональные данные посетителя сайта о его расовой, национальной принадлежности, политических взглядах, религиозных или философских убеждениях, состоянии здоровья, интимной жизни, за исключением случаев, предусмотренных законом.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7.11. В случае достижения целей обработки персональных данных незамедлительно прекратить обработку персональных данных и уничтожить соответствующие персональные данные в срок, не превышающий трех календарных дней с даты достижения цели обработки персональных данных, и уведомить об этом субъекта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7.12. В случае отзыва субъектом персональных данных согласия на обработку своих персональных данных прекратить обработку персональных данных и уничтожить персональные данные в срок, не превышающий тридцати календарных дней с даты поступления указанного отзыва, если иное не предусмотрено соглашением между Оператором и субъектом персональных данных. Об уничтожении персональных данных Оператор обязан уведомить субъекта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8. Сведения о реализуемых требованиях к защите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Выбор и реализация методов и способов защиты информации на Сайте осуществляется в соответствии с рекомендациями регуляторов в области защиты информации – ФСТЭК России и ФСБ России, с учетом определяемых Оператором угроз безопасности персональных данных и в зависимости от класса информационной системы. Выбранные и реализованные методы и способы защиты информации на Сайте должны обеспечивать нейтрализацию предполагаемых угроз безопасности персональных данных при их обработке. 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 xml:space="preserve">Оператор при обработке персональных данных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Оператором реализованы следующие требования к защите персональных данных: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Назначено лицо, являющееся ответственным за организацию обработки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Установлены правила доступа к персональным данным, ограничен круг лиц, допущенных к обрабатываемой персональной информации.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С лиц, допущенных к обработке персональных данных получены обязательства о неразглашении персональной информации, доступ к которой имеется в связи с исполнением должностных обязанностей.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Осуществляется идентификация пользователей при входе в систему.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Установлены индивидуальные пароли доступа сотрудников в информационную систему в соответствии с их должностными обязанностями, а также обеспечена регистрация и учет всех действий, совершаемых с персональными данными в информационной системе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Используются сертифицированные антивирусные программы с регулярно обновляемыми базами.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Приняты меры к обнаружению и пресечению фактов несанкционированного доступа к персональным данным.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Производится резервное копирование, позволяющее восстановить персональные данные, модифицированные или уничтоженные вследствие несанкционированного доступа.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До работников Оператора, непосредственно осуществляющих обработку персональных данных, доведены требования законодательства РФ о персональных данных, требования локальных нормативных актов Оператора, в том числе по защите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9. Ответственность Оператора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>9.1. В случае неисполнения своих обязательств, регулируемых настоящей Политикой конфиденциальности, Оператор несёт ответственность за вред, причиненный пользователю, в связи с неправомерным использованием персональных данных, в соответствии с действующим законодательством РФ.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9.2. Каждый сотрудник, получающий для работы доступ к персональным данным пользователя, или документ содержащий персональные данные, несет единоличную ответственность за сохранность носителя и конфиденциальность информации.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10. Разрешение споров 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10.1. До обращения в суд с иском по спору, возникшему из отношений между пользователем и Оператором, пользователь обязан предъявить письменную претензию Оператору (письменное предложение о добровольном урегулировании спора).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10.2. Оператор в течение 30 календарных дней со дня получения претензии, письменно уведомляет пользователя о результатах ее рассмотрения.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10.3. Если соглашение по спорному вопросу не достигнуто, спор рассматривается судом в соответствии с действующим законодательством Российской Федерации.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10.4. Ко всем положениям настоящей Политики конфиденциальности и отношениям между пользователем и Оператором применяется действующее законодательство Российской Федерации.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11. Заключительные положения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11.1. В случае изменения действующего законодательства РФ, внесения изменений в нормативные документы по защите персональных данных настоящая Политика действует в части, не противоречащей действующему законодательству до приведения ее в соответствие с такими.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 xml:space="preserve">11.2. Условия настоящего Положения устанавливаются, изменяются и отменяются Оператором в одностороннем порядке. Новая редакция Политики вступает в силу с момента ее размещения на сайте </w:t>
      </w:r>
      <w:r w:rsidR="008955DC">
        <w:rPr>
          <w:rFonts w:ascii="Calibri" w:eastAsia="Calibri" w:hAnsi="Calibri"/>
          <w:szCs w:val="22"/>
          <w:lang w:eastAsia="en-US"/>
        </w:rPr>
        <w:t>https://mitsudiesel.ru</w:t>
      </w:r>
      <w:r w:rsidRPr="0069148F">
        <w:rPr>
          <w:rFonts w:ascii="Calibri" w:eastAsia="Calibri" w:hAnsi="Calibri"/>
          <w:szCs w:val="22"/>
          <w:lang w:eastAsia="en-US"/>
        </w:rPr>
        <w:t>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11.3. Если Пользователь не согласен с условиями настоящей Политики, то он должен немедленно удалить свой профиль с Сайта, в противном случае продолжение использования Пользователем Сайта означает, что Пользователь согласен с условиями настоящего Положения.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widowControl w:val="0"/>
        <w:shd w:val="clear" w:color="auto" w:fill="FFFFFF"/>
        <w:suppressAutoHyphens w:val="0"/>
        <w:autoSpaceDE w:val="0"/>
        <w:autoSpaceDN w:val="0"/>
        <w:spacing w:before="120"/>
        <w:ind w:left="-993" w:right="-284" w:firstLine="425"/>
        <w:jc w:val="both"/>
        <w:rPr>
          <w:rFonts w:ascii="Georgia" w:eastAsia="Roboto" w:hAnsi="Georgia" w:cs="Arial"/>
          <w:color w:val="000000"/>
          <w:sz w:val="22"/>
          <w:szCs w:val="22"/>
          <w:lang w:eastAsia="ru-RU"/>
        </w:rPr>
      </w:pPr>
    </w:p>
    <w:p w:rsidR="0069148F" w:rsidRPr="0069148F" w:rsidRDefault="0069148F" w:rsidP="0069148F">
      <w:pPr>
        <w:widowControl w:val="0"/>
        <w:suppressAutoHyphens w:val="0"/>
        <w:autoSpaceDE w:val="0"/>
        <w:autoSpaceDN w:val="0"/>
        <w:ind w:right="-284"/>
        <w:jc w:val="both"/>
        <w:rPr>
          <w:rFonts w:ascii="Georgia" w:eastAsia="Roboto" w:hAnsi="Georgia" w:cs="Roboto"/>
          <w:szCs w:val="22"/>
          <w:lang w:eastAsia="en-US"/>
        </w:rPr>
      </w:pPr>
    </w:p>
    <w:p w:rsidR="0069148F" w:rsidRPr="0069148F" w:rsidRDefault="0069148F" w:rsidP="0069148F">
      <w:pPr>
        <w:widowControl w:val="0"/>
        <w:suppressAutoHyphens w:val="0"/>
        <w:autoSpaceDE w:val="0"/>
        <w:autoSpaceDN w:val="0"/>
        <w:ind w:right="-284"/>
        <w:jc w:val="both"/>
        <w:rPr>
          <w:rFonts w:ascii="Georgia" w:eastAsia="Roboto" w:hAnsi="Georgia" w:cs="Roboto"/>
          <w:szCs w:val="22"/>
          <w:lang w:eastAsia="en-US"/>
        </w:rPr>
      </w:pPr>
    </w:p>
    <w:p w:rsidR="0069148F" w:rsidRPr="0069148F" w:rsidRDefault="0069148F" w:rsidP="0069148F">
      <w:pPr>
        <w:widowControl w:val="0"/>
        <w:suppressAutoHyphens w:val="0"/>
        <w:autoSpaceDE w:val="0"/>
        <w:autoSpaceDN w:val="0"/>
        <w:ind w:right="-284"/>
        <w:jc w:val="both"/>
        <w:rPr>
          <w:rFonts w:ascii="Georgia" w:eastAsia="Roboto" w:hAnsi="Georgia" w:cs="Roboto"/>
          <w:szCs w:val="22"/>
          <w:lang w:eastAsia="en-US"/>
        </w:rPr>
      </w:pPr>
    </w:p>
    <w:p w:rsidR="0069148F" w:rsidRPr="0069148F" w:rsidRDefault="0069148F" w:rsidP="0069148F">
      <w:pPr>
        <w:widowControl w:val="0"/>
        <w:suppressAutoHyphens w:val="0"/>
        <w:autoSpaceDE w:val="0"/>
        <w:autoSpaceDN w:val="0"/>
        <w:ind w:right="-284"/>
        <w:jc w:val="both"/>
        <w:rPr>
          <w:rFonts w:ascii="Roboto" w:eastAsia="Roboto" w:hAnsi="Roboto" w:cs="Roboto"/>
          <w:szCs w:val="22"/>
          <w:lang w:eastAsia="en-US"/>
        </w:rPr>
      </w:pPr>
      <w:bookmarkStart w:id="0" w:name="_GoBack"/>
      <w:bookmarkEnd w:id="0"/>
    </w:p>
    <w:p w:rsidR="0069148F" w:rsidRPr="0069148F" w:rsidRDefault="0069148F" w:rsidP="0069148F">
      <w:pPr>
        <w:tabs>
          <w:tab w:val="left" w:pos="9923"/>
        </w:tabs>
        <w:suppressAutoHyphens w:val="0"/>
        <w:ind w:right="-284"/>
        <w:jc w:val="center"/>
        <w:rPr>
          <w:rFonts w:ascii="Tahoma" w:hAnsi="Tahoma" w:cs="Tahoma"/>
          <w:b/>
          <w:bCs/>
          <w:szCs w:val="22"/>
          <w:lang w:eastAsia="ru-RU"/>
        </w:rPr>
      </w:pPr>
    </w:p>
    <w:p w:rsidR="0069148F" w:rsidRPr="0069148F" w:rsidRDefault="0069148F" w:rsidP="0069148F">
      <w:pPr>
        <w:widowControl w:val="0"/>
        <w:suppressAutoHyphens w:val="0"/>
        <w:autoSpaceDE w:val="0"/>
        <w:autoSpaceDN w:val="0"/>
        <w:ind w:right="-284"/>
        <w:rPr>
          <w:rFonts w:ascii="Roboto" w:eastAsia="Roboto" w:hAnsi="Roboto" w:cs="Roboto"/>
          <w:sz w:val="22"/>
          <w:szCs w:val="16"/>
          <w:lang w:eastAsia="en-US"/>
        </w:rPr>
      </w:pPr>
    </w:p>
    <w:p w:rsidR="0069148F" w:rsidRPr="0069148F" w:rsidRDefault="0069148F" w:rsidP="0069148F">
      <w:pPr>
        <w:widowControl w:val="0"/>
        <w:suppressAutoHyphens w:val="0"/>
        <w:autoSpaceDE w:val="0"/>
        <w:autoSpaceDN w:val="0"/>
        <w:ind w:right="-284"/>
        <w:rPr>
          <w:rFonts w:ascii="Roboto" w:eastAsia="Roboto" w:hAnsi="Roboto" w:cs="Roboto"/>
          <w:sz w:val="22"/>
          <w:szCs w:val="16"/>
          <w:lang w:eastAsia="en-US"/>
        </w:rPr>
      </w:pPr>
    </w:p>
    <w:p w:rsidR="0069148F" w:rsidRPr="0069148F" w:rsidRDefault="0069148F" w:rsidP="0069148F">
      <w:pPr>
        <w:widowControl w:val="0"/>
        <w:suppressAutoHyphens w:val="0"/>
        <w:autoSpaceDE w:val="0"/>
        <w:autoSpaceDN w:val="0"/>
        <w:ind w:right="-284"/>
        <w:rPr>
          <w:rFonts w:ascii="Roboto" w:eastAsia="Roboto" w:hAnsi="Roboto" w:cs="Roboto"/>
          <w:szCs w:val="22"/>
          <w:lang w:eastAsia="en-US"/>
        </w:rPr>
      </w:pPr>
    </w:p>
    <w:p w:rsidR="009E3507" w:rsidRPr="0069148F" w:rsidRDefault="009E3507">
      <w:pPr>
        <w:rPr>
          <w:sz w:val="32"/>
          <w:szCs w:val="28"/>
        </w:rPr>
      </w:pPr>
    </w:p>
    <w:p w:rsidR="009E3507" w:rsidRPr="0069148F" w:rsidRDefault="00FC28D6">
      <w:pPr>
        <w:rPr>
          <w:bCs/>
          <w:sz w:val="28"/>
        </w:rPr>
      </w:pPr>
      <w:r w:rsidRPr="0069148F">
        <w:rPr>
          <w:sz w:val="32"/>
          <w:szCs w:val="28"/>
        </w:rPr>
        <w:tab/>
      </w:r>
    </w:p>
    <w:p w:rsidR="009E3507" w:rsidRPr="0069148F" w:rsidRDefault="009E3507">
      <w:pPr>
        <w:rPr>
          <w:sz w:val="28"/>
        </w:rPr>
      </w:pPr>
    </w:p>
    <w:p w:rsidR="009E3507" w:rsidRPr="0069148F" w:rsidRDefault="009E3507">
      <w:pPr>
        <w:rPr>
          <w:sz w:val="28"/>
        </w:rPr>
      </w:pPr>
    </w:p>
    <w:p w:rsidR="009E3507" w:rsidRPr="0069148F" w:rsidRDefault="009E3507">
      <w:pPr>
        <w:rPr>
          <w:sz w:val="28"/>
        </w:rPr>
      </w:pPr>
    </w:p>
    <w:p w:rsidR="009E3507" w:rsidRPr="0069148F" w:rsidRDefault="009E3507">
      <w:pPr>
        <w:rPr>
          <w:sz w:val="28"/>
        </w:rPr>
      </w:pPr>
    </w:p>
    <w:p w:rsidR="009E3507" w:rsidRPr="0069148F" w:rsidRDefault="009E3507">
      <w:pPr>
        <w:rPr>
          <w:sz w:val="28"/>
        </w:rPr>
      </w:pPr>
    </w:p>
    <w:p w:rsidR="00FC28D6" w:rsidRPr="0069148F" w:rsidRDefault="00FC28D6">
      <w:pPr>
        <w:tabs>
          <w:tab w:val="left" w:pos="7635"/>
        </w:tabs>
        <w:rPr>
          <w:sz w:val="28"/>
        </w:rPr>
      </w:pPr>
      <w:r w:rsidRPr="0069148F">
        <w:rPr>
          <w:sz w:val="28"/>
        </w:rPr>
        <w:tab/>
      </w:r>
    </w:p>
    <w:sectPr w:rsidR="00FC28D6" w:rsidRPr="0069148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36" w:right="850" w:bottom="2269" w:left="993" w:header="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824" w:rsidRDefault="00F70824">
      <w:r>
        <w:separator/>
      </w:r>
    </w:p>
  </w:endnote>
  <w:endnote w:type="continuationSeparator" w:id="0">
    <w:p w:rsidR="00F70824" w:rsidRDefault="00F7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507" w:rsidRDefault="0069148F">
    <w:pPr>
      <w:pStyle w:val="af"/>
      <w:rPr>
        <w:lang w:eastAsia="ru-RU"/>
      </w:rPr>
    </w:pPr>
    <w:r>
      <w:rPr>
        <w:noProof/>
        <w:lang w:eastAsia="ru-RU"/>
      </w:rPr>
      <w:drawing>
        <wp:anchor distT="0" distB="0" distL="114935" distR="114935" simplePos="0" relativeHeight="251657728" behindDoc="1" locked="0" layoutInCell="0" allowOverlap="1">
          <wp:simplePos x="0" y="0"/>
          <wp:positionH relativeFrom="column">
            <wp:posOffset>-624840</wp:posOffset>
          </wp:positionH>
          <wp:positionV relativeFrom="paragraph">
            <wp:posOffset>-443230</wp:posOffset>
          </wp:positionV>
          <wp:extent cx="7559040" cy="1220470"/>
          <wp:effectExtent l="0" t="0" r="3810" b="0"/>
          <wp:wrapTight wrapText="bothSides">
            <wp:wrapPolygon edited="0">
              <wp:start x="0" y="0"/>
              <wp:lineTo x="0" y="21240"/>
              <wp:lineTo x="21556" y="21240"/>
              <wp:lineTo x="21556" y="0"/>
              <wp:lineTo x="0" y="0"/>
            </wp:wrapPolygon>
          </wp:wrapTight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41" r="-6" b="-41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204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E3507" w:rsidRDefault="009E3507">
    <w:pPr>
      <w:pStyle w:val="af"/>
      <w:rPr>
        <w:lang w:eastAsia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507" w:rsidRDefault="009E35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824" w:rsidRDefault="00F70824">
      <w:r>
        <w:separator/>
      </w:r>
    </w:p>
  </w:footnote>
  <w:footnote w:type="continuationSeparator" w:id="0">
    <w:p w:rsidR="00F70824" w:rsidRDefault="00F70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507" w:rsidRDefault="0069148F">
    <w:pPr>
      <w:pStyle w:val="ae"/>
      <w:ind w:left="-993" w:right="-850"/>
    </w:pPr>
    <w:r>
      <w:rPr>
        <w:noProof/>
        <w:lang w:eastAsia="ru-RU"/>
      </w:rPr>
      <w:drawing>
        <wp:inline distT="0" distB="0" distL="0" distR="0">
          <wp:extent cx="7562850" cy="164782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38" r="-8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6478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507" w:rsidRDefault="009E350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48F"/>
    <w:rsid w:val="002B2DA4"/>
    <w:rsid w:val="0069148F"/>
    <w:rsid w:val="007232EF"/>
    <w:rsid w:val="008955DC"/>
    <w:rsid w:val="009E3507"/>
    <w:rsid w:val="00F70824"/>
    <w:rsid w:val="00FC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58AD959-6823-46B9-A656-F38A5ECB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sz w:val="20"/>
      <w:szCs w:val="20"/>
      <w:lang w:eastAsia="zh-CN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Неразрешенное упоминание"/>
    <w:rPr>
      <w:color w:val="605E5C"/>
      <w:shd w:val="clear" w:color="auto" w:fill="E1DFDD"/>
    </w:rPr>
  </w:style>
  <w:style w:type="character" w:customStyle="1" w:styleId="3">
    <w:name w:val="Основной шрифт абзаца3"/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suppressAutoHyphens w:val="0"/>
    </w:pPr>
    <w:rPr>
      <w:rFonts w:ascii="Calibri" w:eastAsia="Calibri" w:hAnsi="Calibri"/>
      <w:sz w:val="22"/>
      <w:szCs w:val="22"/>
    </w:rPr>
  </w:style>
  <w:style w:type="paragraph" w:styleId="af">
    <w:name w:val="footer"/>
    <w:basedOn w:val="a"/>
    <w:pPr>
      <w:suppressAutoHyphens w:val="0"/>
    </w:pPr>
    <w:rPr>
      <w:rFonts w:ascii="Calibri" w:eastAsia="Calibri" w:hAnsi="Calibri"/>
      <w:sz w:val="22"/>
      <w:szCs w:val="22"/>
    </w:rPr>
  </w:style>
  <w:style w:type="paragraph" w:styleId="af0">
    <w:name w:val="Balloon Text"/>
    <w:basedOn w:val="a"/>
    <w:pPr>
      <w:suppressAutoHyphens w:val="0"/>
    </w:pPr>
    <w:rPr>
      <w:rFonts w:ascii="Tahoma" w:eastAsia="Calibri" w:hAnsi="Tahoma" w:cs="Tahoma"/>
      <w:sz w:val="16"/>
      <w:szCs w:val="16"/>
    </w:rPr>
  </w:style>
  <w:style w:type="paragraph" w:styleId="HTML0">
    <w:name w:val="HTML Preformatted"/>
    <w:basedOn w:val="a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Pr>
      <w:b/>
      <w:color w:val="00000A"/>
      <w:szCs w:val="20"/>
    </w:rPr>
  </w:style>
  <w:style w:type="paragraph" w:styleId="af1">
    <w:name w:val="List Paragraph"/>
    <w:basedOn w:val="a"/>
    <w:qFormat/>
    <w:pPr>
      <w:widowControl w:val="0"/>
      <w:ind w:left="720"/>
      <w:contextualSpacing/>
    </w:pPr>
    <w:rPr>
      <w:rFonts w:ascii="Liberation Serif" w:eastAsia="SimSun" w:hAnsi="Liberation Serif" w:cs="Mangal"/>
      <w:kern w:val="2"/>
      <w:szCs w:val="21"/>
      <w:lang w:bidi="hi-I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Содержимое врезки"/>
    <w:basedOn w:val="a"/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12">
    <w:name w:val="Текст выноски1"/>
    <w:basedOn w:val="a"/>
    <w:pPr>
      <w:suppressAutoHyphens w:val="0"/>
    </w:pPr>
    <w:rPr>
      <w:rFonts w:ascii="Tahoma" w:eastAsia="Calibri" w:hAnsi="Tahoma" w:cs="Tahoma"/>
      <w:sz w:val="16"/>
      <w:szCs w:val="16"/>
      <w:lang w:eastAsia="en-US"/>
    </w:rPr>
  </w:style>
  <w:style w:type="paragraph" w:customStyle="1" w:styleId="30">
    <w:name w:val="Указатель3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encen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3070</Words>
  <Characters>17501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Дубинин Роман Владимирович</dc:creator>
  <cp:keywords/>
  <cp:lastModifiedBy>Михайлин Александр Валерьевич</cp:lastModifiedBy>
  <cp:revision>6</cp:revision>
  <cp:lastPrinted>2023-01-23T07:08:00Z</cp:lastPrinted>
  <dcterms:created xsi:type="dcterms:W3CDTF">2025-07-15T06:49:00Z</dcterms:created>
  <dcterms:modified xsi:type="dcterms:W3CDTF">2025-07-16T09:11:00Z</dcterms:modified>
</cp:coreProperties>
</file>